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100"/>
        <w:jc w:val="center"/>
      </w:pPr>
      <w:r>
        <w:rPr>
          <w:rFonts w:ascii="Arial" w:cs="Arial" w:eastAsia="Arial" w:hAnsi="Arial"/>
          <w:b/>
          <w:bCs/>
          <w:color w:val="1B365D"/>
          <w:sz w:val="40"/>
          <w:szCs w:val="40"/>
        </w:rPr>
        <w:t xml:space="preserve">SBA FUNDING RESEARCH</w:t>
      </w:r>
    </w:p>
    <w:p>
      <w:pPr>
        <w:spacing w:after="200"/>
        <w:jc w:val="center"/>
      </w:pPr>
      <w:r>
        <w:rPr>
          <w:rFonts w:ascii="Arial" w:cs="Arial" w:eastAsia="Arial" w:hAnsi="Arial"/>
          <w:color w:val="2E75B6"/>
          <w:sz w:val="32"/>
          <w:szCs w:val="32"/>
        </w:rPr>
        <w:t xml:space="preserve">Affordable Compliance Platform</w:t>
      </w:r>
    </w:p>
    <w:p>
      <w:pPr>
        <w:pBdr>
          <w:top w:val="single" w:color="2E75B6" w:sz="4" w:space="8"/>
        </w:pBdr>
        <w:spacing w:after="100" w:before="200"/>
        <w:jc w:val="center"/>
      </w:pPr>
      <w:r>
        <w:rPr>
          <w:rFonts w:ascii="Arial" w:cs="Arial" w:eastAsia="Arial" w:hAnsi="Arial"/>
          <w:color w:val="555555"/>
          <w:sz w:val="22"/>
          <w:szCs w:val="22"/>
        </w:rPr>
        <w:t xml:space="preserve">SOC 2 + HIPAA + ISO 27001 for 20–200 Employee Companies</w:t>
      </w:r>
    </w:p>
    <w:p>
      <w:pPr>
        <w:spacing w:after="100"/>
        <w:jc w:val="center"/>
      </w:pPr>
      <w:r>
        <w:rPr>
          <w:rFonts w:ascii="Arial" w:cs="Arial" w:eastAsia="Arial" w:hAnsi="Arial"/>
          <w:color w:val="555555"/>
          <w:sz w:val="22"/>
          <w:szCs w:val="22"/>
        </w:rPr>
        <w:t xml:space="preserve">Open-Core Model • SaaS + Self-Hosted</w:t>
      </w:r>
    </w:p>
    <w:p>
      <w:pPr>
        <w:spacing w:before="600"/>
        <w:jc w:val="center"/>
      </w:pPr>
      <w:r>
        <w:rPr>
          <w:rFonts w:ascii="Arial" w:cs="Arial" w:eastAsia="Arial" w:hAnsi="Arial"/>
          <w:color w:val="888888"/>
          <w:sz w:val="20"/>
          <w:szCs w:val="20"/>
        </w:rPr>
        <w:t xml:space="preserve">Prepared: April 2026</w:t>
      </w:r>
    </w:p>
    <w:p>
      <w:pPr>
        <w:jc w:val="center"/>
      </w:pPr>
      <w:r>
        <w:rPr>
          <w:rFonts w:ascii="Arial" w:cs="Arial" w:eastAsia="Arial" w:hAnsi="Arial"/>
          <w:color w:val="888888"/>
          <w:sz w:val="20"/>
          <w:szCs w:val="20"/>
        </w:rPr>
        <w:t xml:space="preserve">Research covers SBA loans, SBIR/STTR grants, state programs, and alternative funding paths</w:t>
      </w:r>
    </w:p>
    <w:p>
      <w:r>
        <w:br w:type="page"/>
      </w:r>
    </w:p>
    <w:p>
      <w:pPr>
        <w:pStyle w:val="Heading1"/>
      </w:pPr>
      <w:r>
        <w:t xml:space="preserve">Executive Summary</w:t>
      </w:r>
    </w:p>
    <w:p>
      <w:pPr>
        <w:spacing w:after="180"/>
      </w:pPr>
      <w:r>
        <w:rPr>
          <w:rFonts w:ascii="Arial" w:cs="Arial" w:eastAsia="Arial" w:hAnsi="Arial"/>
          <w:sz w:val="22"/>
          <w:szCs w:val="22"/>
        </w:rPr>
        <w:t xml:space="preserve">This research explores every viable SBA and federal funding pathway to build an affordable compliance platform targeting small businesses with 20–200 employees. The compliance software market reached $36 billion in 2025 and is growing at nearly 13% annually, yet a clear pricing gap exists between free open-source tools and the $7,500+/year entry point of platforms like Vanta, Drata, and Secureframe.</w:t>
      </w:r>
    </w:p>
    <w:p>
      <w:pPr>
        <w:spacing w:after="180"/>
      </w:pPr>
      <w:r>
        <w:rPr>
          <w:rFonts w:ascii="Arial" w:cs="Arial" w:eastAsia="Arial" w:hAnsi="Arial"/>
          <w:sz w:val="22"/>
          <w:szCs w:val="22"/>
        </w:rPr>
        <w:t xml:space="preserve">Your platform concept — built around a weekly messaging-based evidence collection system, an open-core model, and an auditor partnership — fills this gap at $300–$1,000/month. The question is how to fund the build.</w:t>
      </w:r>
    </w:p>
    <w:p>
      <w:pPr>
        <w:spacing w:after="180"/>
      </w:pPr>
      <w:r>
        <w:rPr>
          <w:rFonts w:ascii="Arial" w:cs="Arial" w:eastAsia="Arial" w:hAnsi="Arial"/>
          <w:sz w:val="22"/>
          <w:szCs w:val="22"/>
        </w:rPr>
        <w:t xml:space="preserve">The honest answer is that the SBA does not offer direct grants for general business startups. However, there are several powerful funding mechanisms available that range from non-dilutive grants to low-interest loans, and the timing for some of them is unusually favorable right now.</w:t>
      </w:r>
    </w:p>
    <w:p>
      <w:pPr>
        <w:pStyle w:val="Heading1"/>
      </w:pPr>
      <w:r>
        <w:t xml:space="preserve">Funding Options 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1800"/>
        <w:gridCol w:w="3760"/>
      </w:tblGrid>
      <w:tr>
        <w:tc>
          <w:tcPr>
            <w:tcW w:type="dxa" w:w="22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Program</w:t>
            </w:r>
          </w:p>
        </w:tc>
        <w:tc>
          <w:tcPr>
            <w:tcW w:type="dxa" w:w="16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Amount</w:t>
            </w:r>
          </w:p>
        </w:tc>
        <w:tc>
          <w:tcPr>
            <w:tcW w:type="dxa" w:w="18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37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Fit for Compliance Platform</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SBIR Phase I (DHS/NSF)</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$175K–$305K</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Grant (non-dilutive)</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HIGH — Cybersecurity/compliance R&amp;D aligns with DHS, NSF, and NIST mission areas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SBIR Phase II</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$1M–$2M</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Grant (non-dilutive)</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HIGH — Prototype-to-product funding for compliance automation technology</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IL SBIR Match Grant</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Up to $50K</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State grant</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HIGH — Automatic match if you win federal SBIR; IL-based business required</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SBA 7(a) Loan</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Up to $5M</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Guaranteed loan</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MEDIUM — Working capital, technology, hiring; need business plan and credit history</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SBA Microloan</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Up to $50K</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Loan (8–13%)</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MEDIUM — Good for initial development costs; startup-friendly, includes mentoring</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SBA 8(a) Program</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Contract access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Certification</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CONDITIONAL — Powerful if you qualify as socially/economically disadvantaged</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EDA Build to Scale</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Varies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Federal grant</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LOW-MEDIUM — Supports regional tech ecosystems; apply through incubator/accelerator</w:t>
            </w:r>
          </w:p>
        </w:tc>
      </w:tr>
    </w:tbl>
    <w:p>
      <w:pPr>
        <w:spacing w:after="120" w:before="120"/>
      </w:pPr>
    </w:p>
    <w:p>
      <w:r>
        <w:br w:type="page"/>
      </w:r>
    </w:p>
    <w:p>
      <w:pPr>
        <w:pStyle w:val="Heading1"/>
      </w:pPr>
      <w:r>
        <w:t xml:space="preserve">1. SBIR/STTR Grants — Your Strongest Non-Dilutive Opportunity</w:t>
      </w:r>
    </w:p>
    <w:p>
      <w:pPr>
        <w:pStyle w:val="Heading2"/>
      </w:pPr>
      <w:r>
        <w:t xml:space="preserve">Current Status</w:t>
      </w:r>
    </w:p>
    <w:p>
      <w:pPr>
        <w:spacing w:after="180"/>
      </w:pPr>
      <w:r>
        <w:rPr>
          <w:rFonts w:ascii="Arial" w:cs="Arial" w:eastAsia="Arial" w:hAnsi="Arial"/>
          <w:sz w:val="22"/>
          <w:szCs w:val="22"/>
        </w:rPr>
        <w:t xml:space="preserve">The SBIR and STTR programs have just been reauthorized through September 30, 2031, after a five-month lapse that froze all new awards from October 2025 through February 2026. The Senate passed the Small Business Innovation and Economic Security Act (S. 3971) by unanimous consent on March 3, 2026, and the House followed on March 17 with a 345-to-41 vote. The bill is awaiting the president’s signature.</w:t>
      </w:r>
    </w:p>
    <w:p>
      <w:pPr>
        <w:spacing w:after="180"/>
      </w:pPr>
      <w:r>
        <w:rPr>
          <w:rFonts w:ascii="Arial" w:cs="Arial" w:eastAsia="Arial" w:hAnsi="Arial"/>
          <w:sz w:val="22"/>
          <w:szCs w:val="22"/>
        </w:rPr>
        <w:t xml:space="preserve">This creates an unusual window of opportunity. Agencies are under pressure to deploy accumulated set-aside dollars quickly. The Department of Defense and NIH are expected to publish the first new solicitations in April or May 2026, with NSF, DOE, and NASA following shortly after.</w:t>
      </w:r>
    </w:p>
    <w:p>
      <w:pPr>
        <w:pStyle w:val="Heading2"/>
      </w:pPr>
      <w:r>
        <w:t xml:space="preserve">Why Your Compliance Platform Qualifies</w:t>
      </w:r>
    </w:p>
    <w:p>
      <w:pPr>
        <w:spacing w:after="180"/>
      </w:pPr>
      <w:r>
        <w:rPr>
          <w:rFonts w:ascii="Arial" w:cs="Arial" w:eastAsia="Arial" w:hAnsi="Arial"/>
          <w:sz w:val="22"/>
          <w:szCs w:val="22"/>
        </w:rPr>
        <w:t xml:space="preserve">SBIR/STTR funds R&amp;D-focused small businesses developing innovative technologies. Your platform qualifies because it involves genuine technical innovation:</w:t>
      </w:r>
    </w:p>
    <w:p>
      <w:pPr>
        <w:pStyle w:val="ListParagraph"/>
        <w:numPr>
          <w:ilvl w:val="0"/>
          <w:numId w:val="2"/>
        </w:numPr>
        <w:spacing w:after="100"/>
      </w:pPr>
      <w:r>
        <w:rPr>
          <w:rFonts w:ascii="Arial" w:cs="Arial" w:eastAsia="Arial" w:hAnsi="Arial"/>
          <w:sz w:val="22"/>
          <w:szCs w:val="22"/>
        </w:rPr>
        <w:t xml:space="preserve">The weekly prompt-based evidence collection system is a novel approach to compliance automation that does not exist in current commercial products</w:t>
      </w:r>
    </w:p>
    <w:p>
      <w:pPr>
        <w:pStyle w:val="ListParagraph"/>
        <w:numPr>
          <w:ilvl w:val="0"/>
          <w:numId w:val="2"/>
        </w:numPr>
        <w:spacing w:after="100"/>
      </w:pPr>
      <w:r>
        <w:rPr>
          <w:rFonts w:ascii="Arial" w:cs="Arial" w:eastAsia="Arial" w:hAnsi="Arial"/>
          <w:sz w:val="22"/>
          <w:szCs w:val="22"/>
        </w:rPr>
        <w:t xml:space="preserve">AI-powered control mapping across SOC 2, HIPAA, and ISO 27001 frameworks with automated crosswalks represents technical R&amp;D</w:t>
      </w:r>
    </w:p>
    <w:p>
      <w:pPr>
        <w:pStyle w:val="ListParagraph"/>
        <w:numPr>
          <w:ilvl w:val="0"/>
          <w:numId w:val="2"/>
        </w:numPr>
        <w:spacing w:after="100"/>
      </w:pPr>
      <w:r>
        <w:rPr>
          <w:rFonts w:ascii="Arial" w:cs="Arial" w:eastAsia="Arial" w:hAnsi="Arial"/>
          <w:sz w:val="22"/>
          <w:szCs w:val="22"/>
        </w:rPr>
        <w:t xml:space="preserve">Self-hosted deployment architecture (Docker/K8s) for regulated industries (healthcare, legal, government) addresses a documented market gap</w:t>
      </w:r>
    </w:p>
    <w:p>
      <w:pPr>
        <w:pStyle w:val="ListParagraph"/>
        <w:numPr>
          <w:ilvl w:val="0"/>
          <w:numId w:val="2"/>
        </w:numPr>
        <w:spacing w:after="100"/>
      </w:pPr>
      <w:r>
        <w:rPr>
          <w:rFonts w:ascii="Arial" w:cs="Arial" w:eastAsia="Arial" w:hAnsi="Arial"/>
          <w:sz w:val="22"/>
          <w:szCs w:val="22"/>
        </w:rPr>
        <w:t xml:space="preserve">The compliance health scoring algorithm with trend analysis is a measurable, prototype-ready innovation</w:t>
      </w:r>
    </w:p>
    <w:p>
      <w:pPr>
        <w:pStyle w:val="Heading2"/>
      </w:pPr>
      <w:r>
        <w:t xml:space="preserve">Target Agencies and Award Amounts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500"/>
        <w:gridCol w:w="1500"/>
        <w:gridCol w:w="4560"/>
      </w:tblGrid>
      <w:tr>
        <w:tc>
          <w:tcPr>
            <w:tcW w:type="dxa" w:w="18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Agency</w:t>
            </w:r>
          </w:p>
        </w:tc>
        <w:tc>
          <w:tcPr>
            <w:tcW w:type="dxa" w:w="1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Phase I</w:t>
            </w:r>
          </w:p>
        </w:tc>
        <w:tc>
          <w:tcPr>
            <w:tcW w:type="dxa" w:w="1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Phase II</w:t>
            </w:r>
          </w:p>
        </w:tc>
        <w:tc>
          <w:tcPr>
            <w:tcW w:type="dxa" w:w="45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Relevant Topic Areas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DHS (CISA)</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Up to $175K</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$1M–$1.5M</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Cybersecurity tools for critical infrastructure; compliance automation for small/mid-size entities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NSF</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Up to $305K</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Up to $1.25M</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Innovative software for security and privacy; SaaS for underserved markets; AI applications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NIST</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Up to $100K</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Up to $400K</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Cybersecurity measurement and standards tools; compliance frameworks; SMB security solutions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HHS/NIH</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Up to $306K</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Up to $2M</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Healthcare compliance technology; HIPAA automation for small health providers and business associates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DoD</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Up to $200K</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Up to $1.15M</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Cybersecurity compliance for defense supply chain; CMMC-adjacent tooling for small contractors</w:t>
            </w:r>
          </w:p>
        </w:tc>
      </w:tr>
    </w:tbl>
    <w:p>
      <w:pPr>
        <w:spacing w:after="120" w:before="120"/>
      </w:pPr>
    </w:p>
    <w:p>
      <w:pPr>
        <w:spacing w:after="180"/>
      </w:pPr>
      <w:r>
        <w:rPr>
          <w:rFonts w:ascii="Arial" w:cs="Arial" w:eastAsia="Arial" w:hAnsi="Arial"/>
          <w:sz w:val="22"/>
          <w:szCs w:val="22"/>
        </w:rPr>
        <w:t xml:space="preserve">Total non-dilutive funding potential through Phase I + Phase II: $1.2M to $2.3M depending on agency. This is free money that does not require giving up equity.</w:t>
      </w:r>
    </w:p>
    <w:p>
      <w:pPr>
        <w:pStyle w:val="Heading2"/>
      </w:pPr>
      <w:r>
        <w:t xml:space="preserve">New Reauthorization Features That Help You</w:t>
      </w:r>
    </w:p>
    <w:p>
      <w:pPr>
        <w:pStyle w:val="ListParagraph"/>
        <w:numPr>
          <w:ilvl w:val="0"/>
          <w:numId w:val="2"/>
        </w:numPr>
        <w:spacing w:after="100"/>
      </w:pPr>
      <w:r>
        <w:rPr>
          <w:rFonts w:ascii="Arial" w:cs="Arial" w:eastAsia="Arial" w:hAnsi="Arial"/>
          <w:sz w:val="22"/>
          <w:szCs w:val="22"/>
        </w:rPr>
        <w:t xml:space="preserve">Strategic Breakthrough Awards: Post-Phase II funding up to $30 million over 48 months (requires 100% matching funds). First solicitations expected late 2026 or early 2027.</w:t>
      </w:r>
    </w:p>
    <w:p>
      <w:pPr>
        <w:pStyle w:val="ListParagraph"/>
        <w:numPr>
          <w:ilvl w:val="0"/>
          <w:numId w:val="2"/>
        </w:numPr>
        <w:spacing w:after="100"/>
      </w:pPr>
      <w:r>
        <w:rPr>
          <w:rFonts w:ascii="Arial" w:cs="Arial" w:eastAsia="Arial" w:hAnsi="Arial"/>
          <w:sz w:val="22"/>
          <w:szCs w:val="22"/>
        </w:rPr>
        <w:t xml:space="preserve">Technical and Business Assistance (TABA): Up to $6,500 per Phase I and $50,000 per Phase II for commercialization services, cybersecurity assistance, and customer discovery.</w:t>
      </w:r>
    </w:p>
    <w:p>
      <w:pPr>
        <w:pStyle w:val="ListParagraph"/>
        <w:numPr>
          <w:ilvl w:val="0"/>
          <w:numId w:val="2"/>
        </w:numPr>
        <w:spacing w:after="100"/>
      </w:pPr>
      <w:r>
        <w:rPr>
          <w:rFonts w:ascii="Arial" w:cs="Arial" w:eastAsia="Arial" w:hAnsi="Arial"/>
          <w:sz w:val="22"/>
          <w:szCs w:val="22"/>
        </w:rPr>
        <w:t xml:space="preserve">Direct-to-Phase II: Some agencies allow skipping Phase I if you can demonstrate equivalent prior R&amp;D work. Your internal compliance build could qualify.</w:t>
      </w:r>
    </w:p>
    <w:p>
      <w:pPr>
        <w:pStyle w:val="Heading2"/>
      </w:pPr>
      <w:r>
        <w:t xml:space="preserve">The Cybersecurity/Compliance Niche Advantage</w:t>
      </w:r>
    </w:p>
    <w:p>
      <w:pPr>
        <w:spacing w:after="180"/>
      </w:pPr>
      <w:r>
        <w:rPr>
          <w:rFonts w:ascii="Arial" w:cs="Arial" w:eastAsia="Arial" w:hAnsi="Arial"/>
          <w:sz w:val="22"/>
          <w:szCs w:val="22"/>
        </w:rPr>
        <w:t xml:space="preserve">The reauthorization explicitly strengthens cybersecurity requirements for all SBIR applicants. Agencies must now assess applicants’ cybersecurity practices as part of mandatory due diligence. This means:</w:t>
      </w:r>
    </w:p>
    <w:p>
      <w:pPr>
        <w:pStyle w:val="ListParagraph"/>
        <w:numPr>
          <w:ilvl w:val="0"/>
          <w:numId w:val="2"/>
        </w:numPr>
        <w:spacing w:after="100"/>
      </w:pPr>
      <w:r>
        <w:rPr>
          <w:rFonts w:ascii="Arial" w:cs="Arial" w:eastAsia="Arial" w:hAnsi="Arial"/>
          <w:sz w:val="22"/>
          <w:szCs w:val="22"/>
        </w:rPr>
        <w:t xml:space="preserve">Compliance tooling is directly aligned with the government’s stated priorities around cybersecurity and supply chain security</w:t>
      </w:r>
    </w:p>
    <w:p>
      <w:pPr>
        <w:pStyle w:val="ListParagraph"/>
        <w:numPr>
          <w:ilvl w:val="0"/>
          <w:numId w:val="2"/>
        </w:numPr>
        <w:spacing w:after="100"/>
      </w:pPr>
      <w:r>
        <w:rPr>
          <w:rFonts w:ascii="Arial" w:cs="Arial" w:eastAsia="Arial" w:hAnsi="Arial"/>
          <w:sz w:val="22"/>
          <w:szCs w:val="22"/>
        </w:rPr>
        <w:t xml:space="preserve">A platform that helps small businesses achieve compliance (SOC 2, HIPAA, etc.) directly supports the federal mission of strengthening the broader technology ecosystem</w:t>
      </w:r>
    </w:p>
    <w:p>
      <w:pPr>
        <w:pStyle w:val="ListParagraph"/>
        <w:numPr>
          <w:ilvl w:val="0"/>
          <w:numId w:val="2"/>
        </w:numPr>
        <w:spacing w:after="100"/>
      </w:pPr>
      <w:r>
        <w:rPr>
          <w:rFonts w:ascii="Arial" w:cs="Arial" w:eastAsia="Arial" w:hAnsi="Arial"/>
          <w:sz w:val="22"/>
          <w:szCs w:val="22"/>
        </w:rPr>
        <w:t xml:space="preserve">Healthcare compliance (HIPAA) and government contractor compliance are specific verticals the government actively funds technology solutions for</w:t>
      </w:r>
    </w:p>
    <w:p>
      <w:pPr>
        <w:spacing w:after="180"/>
      </w:pPr>
      <w:r>
        <w:rPr>
          <w:rFonts w:ascii="Arial" w:cs="Arial" w:eastAsia="Arial" w:hAnsi="Arial"/>
          <w:sz w:val="22"/>
          <w:szCs w:val="22"/>
        </w:rPr>
        <w:t xml:space="preserve">Your best angle for an SBIR proposal: Frame the platform as innovative compliance automation technology that reduces the cost barrier preventing small businesses from meeting federal and industry security standards. The prompt-based evidence collection system and AI-powered control mapping are the novel R&amp;D components.</w:t>
      </w:r>
    </w:p>
    <w:p>
      <w:r>
        <w:br w:type="page"/>
      </w:r>
    </w:p>
    <w:p>
      <w:pPr>
        <w:pStyle w:val="Heading1"/>
      </w:pPr>
      <w:r>
        <w:t xml:space="preserve">2. SBA Loan Programs</w:t>
      </w:r>
    </w:p>
    <w:p>
      <w:pPr>
        <w:pStyle w:val="Heading2"/>
      </w:pPr>
      <w:r>
        <w:t xml:space="preserve">SBA 7(a) Loan</w:t>
      </w:r>
    </w:p>
    <w:p>
      <w:pPr>
        <w:spacing w:after="180"/>
      </w:pPr>
      <w:r>
        <w:rPr>
          <w:rFonts w:ascii="Arial" w:cs="Arial" w:eastAsia="Arial" w:hAnsi="Arial"/>
          <w:sz w:val="22"/>
          <w:szCs w:val="22"/>
        </w:rPr>
        <w:t xml:space="preserve">The 7(a) loan is the SBA’s most popular program, guaranteeing loans up to $5 million made by approved lenders. It is the most flexible SBA product for technology startups.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Feature</w:t>
            </w:r>
          </w:p>
        </w:tc>
        <w:tc>
          <w:tcPr>
            <w:tcW w:type="dxa" w:w="63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Maximum Amount</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$5 million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Interest Rate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Prime + 2.25% to 4.75% (currently ~10–12% as of Q1 2026)</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Term</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Up to 10 years for working capital; up to 25 years for real estate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Down Payment</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10–20% equity injection required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Guarantee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SBA guarantees up to 85% for loans under $150K; 75% for larger loans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Eligible Uses</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Working capital, technology development, hiring, equipment, marketing, refinancing</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Timeline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45–90 days from application to funding</w:t>
            </w:r>
          </w:p>
        </w:tc>
      </w:tr>
    </w:tbl>
    <w:p>
      <w:pPr>
        <w:spacing w:after="120" w:before="120"/>
      </w:pPr>
    </w:p>
    <w:p>
      <w:pPr>
        <w:pStyle w:val="Heading3"/>
      </w:pPr>
      <w:r>
        <w:t xml:space="preserve">Key Requirements for Startups</w:t>
      </w:r>
    </w:p>
    <w:p>
      <w:pPr>
        <w:pStyle w:val="ListParagraph"/>
        <w:numPr>
          <w:ilvl w:val="0"/>
          <w:numId w:val="2"/>
        </w:numPr>
        <w:spacing w:after="100"/>
      </w:pPr>
      <w:r>
        <w:rPr>
          <w:rFonts w:ascii="Arial" w:cs="Arial" w:eastAsia="Arial" w:hAnsi="Arial"/>
          <w:sz w:val="22"/>
          <w:szCs w:val="22"/>
        </w:rPr>
        <w:t xml:space="preserve">Must be a for-profit U.S. business with fewer than 500 employees</w:t>
      </w:r>
    </w:p>
    <w:p>
      <w:pPr>
        <w:pStyle w:val="ListParagraph"/>
        <w:numPr>
          <w:ilvl w:val="0"/>
          <w:numId w:val="2"/>
        </w:numPr>
        <w:spacing w:after="100"/>
      </w:pPr>
      <w:r>
        <w:rPr>
          <w:rFonts w:ascii="Arial" w:cs="Arial" w:eastAsia="Arial" w:hAnsi="Arial"/>
          <w:sz w:val="22"/>
          <w:szCs w:val="22"/>
        </w:rPr>
        <w:t xml:space="preserve">Owners must be U.S. citizens with principal residence in the U.S.</w:t>
      </w:r>
    </w:p>
    <w:p>
      <w:pPr>
        <w:pStyle w:val="ListParagraph"/>
        <w:numPr>
          <w:ilvl w:val="0"/>
          <w:numId w:val="2"/>
        </w:numPr>
        <w:spacing w:after="100"/>
      </w:pPr>
      <w:r>
        <w:rPr>
          <w:rFonts w:ascii="Arial" w:cs="Arial" w:eastAsia="Arial" w:hAnsi="Arial"/>
          <w:sz w:val="22"/>
          <w:szCs w:val="22"/>
        </w:rPr>
        <w:t xml:space="preserve">Must demonstrate inability to obtain credit elsewhere on reasonable terms</w:t>
      </w:r>
    </w:p>
    <w:p>
      <w:pPr>
        <w:pStyle w:val="ListParagraph"/>
        <w:numPr>
          <w:ilvl w:val="0"/>
          <w:numId w:val="2"/>
        </w:numPr>
        <w:spacing w:after="100"/>
      </w:pPr>
      <w:r>
        <w:rPr>
          <w:rFonts w:ascii="Arial" w:cs="Arial" w:eastAsia="Arial" w:hAnsi="Arial"/>
          <w:sz w:val="22"/>
          <w:szCs w:val="22"/>
        </w:rPr>
        <w:t xml:space="preserve">Need a sound business plan with projected financials and clear use of funds</w:t>
      </w:r>
    </w:p>
    <w:p>
      <w:pPr>
        <w:pStyle w:val="ListParagraph"/>
        <w:numPr>
          <w:ilvl w:val="0"/>
          <w:numId w:val="2"/>
        </w:numPr>
        <w:spacing w:after="100"/>
      </w:pPr>
      <w:r>
        <w:rPr>
          <w:rFonts w:ascii="Arial" w:cs="Arial" w:eastAsia="Arial" w:hAnsi="Arial"/>
          <w:sz w:val="22"/>
          <w:szCs w:val="22"/>
        </w:rPr>
        <w:t xml:space="preserve">Credit score of 680+ preferred; some lenders work with lower scores</w:t>
      </w:r>
    </w:p>
    <w:p>
      <w:pPr>
        <w:pStyle w:val="ListParagraph"/>
        <w:numPr>
          <w:ilvl w:val="0"/>
          <w:numId w:val="2"/>
        </w:numPr>
        <w:spacing w:after="100"/>
      </w:pPr>
      <w:r>
        <w:rPr>
          <w:rFonts w:ascii="Arial" w:cs="Arial" w:eastAsia="Arial" w:hAnsi="Arial"/>
          <w:sz w:val="22"/>
          <w:szCs w:val="22"/>
        </w:rPr>
        <w:t xml:space="preserve">Must show invested equity (personal financial commitment to the business)</w:t>
      </w:r>
    </w:p>
    <w:p>
      <w:pPr>
        <w:spacing w:after="180"/>
      </w:pPr>
      <w:r>
        <w:rPr>
          <w:rFonts w:ascii="Arial" w:cs="Arial" w:eastAsia="Arial" w:hAnsi="Arial"/>
          <w:sz w:val="22"/>
          <w:szCs w:val="22"/>
        </w:rPr>
        <w:t xml:space="preserve">For your compliance platform, a realistic ask would be $150K–$500K to cover the first 12–18 months of development, initial cloud infrastructure, and go-to-market costs. This requires a comprehensive business plan showing the path to revenue.</w:t>
      </w:r>
    </w:p>
    <w:p>
      <w:pPr>
        <w:pStyle w:val="Heading2"/>
      </w:pPr>
      <w:r>
        <w:t xml:space="preserve">SBA Microloan Program</w:t>
      </w:r>
    </w:p>
    <w:p>
      <w:pPr>
        <w:spacing w:after="180"/>
      </w:pPr>
      <w:r>
        <w:rPr>
          <w:rFonts w:ascii="Arial" w:cs="Arial" w:eastAsia="Arial" w:hAnsi="Arial"/>
          <w:sz w:val="22"/>
          <w:szCs w:val="22"/>
        </w:rPr>
        <w:t xml:space="preserve">The microloan program is purpose-built for startups and may be the fastest path to initial capital.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Feature</w:t>
            </w:r>
          </w:p>
        </w:tc>
        <w:tc>
          <w:tcPr>
            <w:tcW w:type="dxa" w:w="63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Maximum Amount</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$50,000 (average is ~$13,000–$16,000)</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Interest Rate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8–13%</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Term</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Up to 7 years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Collateral</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Required but flexible (equipment, inventory, etc.)</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Eligible Uses</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Working capital, equipment, supplies, inventory (NOT real estate or debt payoff)</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Bonus</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Includes free business mentorship, training, and technical assistance</w:t>
            </w:r>
          </w:p>
        </w:tc>
      </w:tr>
    </w:tbl>
    <w:p>
      <w:pPr>
        <w:spacing w:after="120" w:before="120"/>
      </w:pPr>
    </w:p>
    <w:p>
      <w:pPr>
        <w:spacing w:after="180"/>
      </w:pPr>
      <w:r>
        <w:rPr>
          <w:rFonts w:ascii="Arial" w:cs="Arial" w:eastAsia="Arial" w:hAnsi="Arial"/>
          <w:sz w:val="22"/>
          <w:szCs w:val="22"/>
        </w:rPr>
        <w:t xml:space="preserve">The microloan is practical for covering early development costs: cloud hosting for the first year, development tools, initial contractor help, or business formation costs. About 24% of microloans in FY2024 went to businesses operating for two years or less, so startups are explicitly welcome.</w:t>
      </w:r>
    </w:p>
    <w:p>
      <w:r>
        <w:br w:type="page"/>
      </w:r>
    </w:p>
    <w:p>
      <w:pPr>
        <w:pStyle w:val="Heading1"/>
      </w:pPr>
      <w:r>
        <w:t xml:space="preserve">3. SBA 8(a) Business Development Program</w:t>
      </w:r>
    </w:p>
    <w:p>
      <w:pPr>
        <w:spacing w:after="180"/>
      </w:pPr>
      <w:r>
        <w:rPr>
          <w:rFonts w:ascii="Arial" w:cs="Arial" w:eastAsia="Arial" w:hAnsi="Arial"/>
          <w:sz w:val="22"/>
          <w:szCs w:val="22"/>
        </w:rPr>
        <w:t xml:space="preserve">The 8(a) program is a nine-year program that provides disadvantaged small businesses with access to sole-source and set-aside federal contracts worth up to $4.5 million for services ($7 million for manufacturing) without competitive bidding.</w:t>
      </w:r>
    </w:p>
    <w:p>
      <w:pPr>
        <w:pStyle w:val="Heading2"/>
      </w:pPr>
      <w:r>
        <w:t xml:space="preserve">Eligibility Requirements</w:t>
      </w:r>
    </w:p>
    <w:p>
      <w:pPr>
        <w:pStyle w:val="ListParagraph"/>
        <w:numPr>
          <w:ilvl w:val="0"/>
          <w:numId w:val="2"/>
        </w:numPr>
        <w:spacing w:after="100"/>
      </w:pPr>
      <w:r>
        <w:rPr>
          <w:rFonts w:ascii="Arial" w:cs="Arial" w:eastAsia="Arial" w:hAnsi="Arial"/>
          <w:sz w:val="22"/>
          <w:szCs w:val="22"/>
        </w:rPr>
        <w:t xml:space="preserve">Business must be 51%+ owned and controlled by socially and economically disadvantaged U.S. citizens</w:t>
      </w:r>
    </w:p>
    <w:p>
      <w:pPr>
        <w:pStyle w:val="ListParagraph"/>
        <w:numPr>
          <w:ilvl w:val="0"/>
          <w:numId w:val="2"/>
        </w:numPr>
        <w:spacing w:after="100"/>
      </w:pPr>
      <w:r>
        <w:rPr>
          <w:rFonts w:ascii="Arial" w:cs="Arial" w:eastAsia="Arial" w:hAnsi="Arial"/>
          <w:sz w:val="22"/>
          <w:szCs w:val="22"/>
        </w:rPr>
        <w:t xml:space="preserve">Presumed disadvantaged groups include: Black, Hispanic, Asian Pacific Islander, Subcontinent Asian, and Native American individuals</w:t>
      </w:r>
    </w:p>
    <w:p>
      <w:pPr>
        <w:pStyle w:val="ListParagraph"/>
        <w:numPr>
          <w:ilvl w:val="0"/>
          <w:numId w:val="2"/>
        </w:numPr>
        <w:spacing w:after="100"/>
      </w:pPr>
      <w:r>
        <w:rPr>
          <w:rFonts w:ascii="Arial" w:cs="Arial" w:eastAsia="Arial" w:hAnsi="Arial"/>
          <w:sz w:val="22"/>
          <w:szCs w:val="22"/>
        </w:rPr>
        <w:t xml:space="preserve">Non-presumed groups (gender, disability, veteran status, etc.) can qualify by providing a detailed narrative of discrimination</w:t>
      </w:r>
    </w:p>
    <w:p>
      <w:pPr>
        <w:pStyle w:val="ListParagraph"/>
        <w:numPr>
          <w:ilvl w:val="0"/>
          <w:numId w:val="2"/>
        </w:numPr>
        <w:spacing w:after="100"/>
      </w:pPr>
      <w:r>
        <w:rPr>
          <w:rFonts w:ascii="Arial" w:cs="Arial" w:eastAsia="Arial" w:hAnsi="Arial"/>
          <w:sz w:val="22"/>
          <w:szCs w:val="22"/>
        </w:rPr>
        <w:t xml:space="preserve">Personal net worth must be under $850,000 (excluding business and primary residence)</w:t>
      </w:r>
    </w:p>
    <w:p>
      <w:pPr>
        <w:pStyle w:val="ListParagraph"/>
        <w:numPr>
          <w:ilvl w:val="0"/>
          <w:numId w:val="2"/>
        </w:numPr>
        <w:spacing w:after="100"/>
      </w:pPr>
      <w:r>
        <w:rPr>
          <w:rFonts w:ascii="Arial" w:cs="Arial" w:eastAsia="Arial" w:hAnsi="Arial"/>
          <w:sz w:val="22"/>
          <w:szCs w:val="22"/>
        </w:rPr>
        <w:t xml:space="preserve">Average 3-year adjusted gross income must not exceed $400,000</w:t>
      </w:r>
    </w:p>
    <w:p>
      <w:pPr>
        <w:pStyle w:val="ListParagraph"/>
        <w:numPr>
          <w:ilvl w:val="0"/>
          <w:numId w:val="2"/>
        </w:numPr>
        <w:spacing w:after="100"/>
      </w:pPr>
      <w:r>
        <w:rPr>
          <w:rFonts w:ascii="Arial" w:cs="Arial" w:eastAsia="Arial" w:hAnsi="Arial"/>
          <w:sz w:val="22"/>
          <w:szCs w:val="22"/>
        </w:rPr>
        <w:t xml:space="preserve">Total assets must be $6.5 million or less</w:t>
      </w:r>
    </w:p>
    <w:p>
      <w:pPr>
        <w:pStyle w:val="ListParagraph"/>
        <w:numPr>
          <w:ilvl w:val="0"/>
          <w:numId w:val="2"/>
        </w:numPr>
        <w:spacing w:after="100"/>
      </w:pPr>
      <w:r>
        <w:rPr>
          <w:rFonts w:ascii="Arial" w:cs="Arial" w:eastAsia="Arial" w:hAnsi="Arial"/>
          <w:sz w:val="22"/>
          <w:szCs w:val="22"/>
        </w:rPr>
        <w:t xml:space="preserve">Business should generally have at least 2 years of operating history</w:t>
      </w:r>
    </w:p>
    <w:p>
      <w:pPr>
        <w:pStyle w:val="Heading2"/>
      </w:pPr>
      <w:r>
        <w:t xml:space="preserve">Why This Matters for Your Compliance Platform</w:t>
      </w:r>
    </w:p>
    <w:p>
      <w:pPr>
        <w:spacing w:after="180"/>
      </w:pPr>
      <w:r>
        <w:rPr>
          <w:rFonts w:ascii="Arial" w:cs="Arial" w:eastAsia="Arial" w:hAnsi="Arial"/>
          <w:sz w:val="22"/>
          <w:szCs w:val="22"/>
        </w:rPr>
        <w:t xml:space="preserve">If you qualify, the 8(a) program is transformative. Federal agencies spend hundreds of billions on IT and cybersecurity contracts annually. A compliance platform purpose-built for small government contractors is a product the government would directly purchase through 8(a) set-aside contracts. The NAICS codes for your business (541512 — Computer Systems Design, or 511210 — Software Publishers) both have active 8(a) set-aside contracts.</w:t>
      </w:r>
    </w:p>
    <w:p>
      <w:pPr>
        <w:spacing w:after="180"/>
      </w:pPr>
      <w:r>
        <w:rPr>
          <w:rFonts w:ascii="Arial" w:cs="Arial" w:eastAsia="Arial" w:hAnsi="Arial"/>
          <w:sz w:val="22"/>
          <w:szCs w:val="22"/>
        </w:rPr>
        <w:t xml:space="preserve">Additionally, every 8(a) participant gets a dedicated Business Opportunity Specialist, access to the SBA’s Mentor-Protege program, surplus federal property, and the Empower to Grow training program.</w:t>
      </w:r>
    </w:p>
    <w:p>
      <w:pPr>
        <w:pStyle w:val="Heading1"/>
      </w:pPr>
      <w:r>
        <w:t xml:space="preserve">4. Illinois-Specific Opportunities</w:t>
      </w:r>
    </w:p>
    <w:p>
      <w:pPr>
        <w:pStyle w:val="Heading2"/>
      </w:pPr>
      <w:r>
        <w:t xml:space="preserve">SBIR/STTR Matching Grant Program</w:t>
      </w:r>
    </w:p>
    <w:p>
      <w:pPr>
        <w:spacing w:after="180"/>
      </w:pPr>
      <w:r>
        <w:rPr>
          <w:rFonts w:ascii="Arial" w:cs="Arial" w:eastAsia="Arial" w:hAnsi="Arial"/>
          <w:sz w:val="22"/>
          <w:szCs w:val="22"/>
        </w:rPr>
        <w:t xml:space="preserve">Illinois provides state matching funds of up to $50,000 per project to Illinois-based recipients of federal SBIR/STTR awards. This is administered by the Illinois Department of Commerce and Economic Opportunity (DCEO). If you win a federal SBIR Phase I of $175,000, you could receive an additional $50,000 from the state — bringing your total non-dilutive funding to $225,000 for Phase I alone.</w:t>
      </w:r>
    </w:p>
    <w:p>
      <w:pPr>
        <w:pStyle w:val="Heading2"/>
      </w:pPr>
      <w:r>
        <w:t xml:space="preserve">Illinois SBDC Network</w:t>
      </w:r>
    </w:p>
    <w:p>
      <w:pPr>
        <w:spacing w:after="180"/>
      </w:pPr>
      <w:r>
        <w:rPr>
          <w:rFonts w:ascii="Arial" w:cs="Arial" w:eastAsia="Arial" w:hAnsi="Arial"/>
          <w:sz w:val="22"/>
          <w:szCs w:val="22"/>
        </w:rPr>
        <w:t xml:space="preserve">The Illinois Small Business Development Centers provide free, confidential business advising including help with grant applications, business plans, and financing. This is your first stop. Contact the Business Information Center at 800-252-2923 or visit sbdc.illinois.gov. The SBDC advisors can help you prepare SBIR proposals, refine your business plan for SBA loans, and connect you to local lender networks.</w:t>
      </w:r>
    </w:p>
    <w:p>
      <w:pPr>
        <w:pStyle w:val="Heading2"/>
      </w:pPr>
      <w:r>
        <w:t xml:space="preserve">DCEO Innovation Grants</w:t>
      </w:r>
    </w:p>
    <w:p>
      <w:pPr>
        <w:spacing w:after="180"/>
      </w:pPr>
      <w:r>
        <w:rPr>
          <w:rFonts w:ascii="Arial" w:cs="Arial" w:eastAsia="Arial" w:hAnsi="Arial"/>
          <w:sz w:val="22"/>
          <w:szCs w:val="22"/>
        </w:rPr>
        <w:t xml:space="preserve">DCEO has expanded grant programs to include technology and innovation sectors. In prior years, DCEO distributed $15 million in innovation grants to 50 companies. Monitor the DCEO grant portal and register in the Illinois GATA (Grant Accountability and Transparency Act) system, which is required for all state-administered grants.</w:t>
      </w:r>
    </w:p>
    <w:p>
      <w:r>
        <w:br w:type="page"/>
      </w:r>
    </w:p>
    <w:p>
      <w:pPr>
        <w:pStyle w:val="Heading1"/>
      </w:pPr>
      <w:r>
        <w:t xml:space="preserve">5. How to Position Your Platform for Maximum Funding Success</w:t>
      </w:r>
    </w:p>
    <w:p>
      <w:pPr>
        <w:pStyle w:val="Heading2"/>
      </w:pPr>
      <w:r>
        <w:t xml:space="preserve">The Winning Niche: Healthcare Compliance for Small Providers</w:t>
      </w:r>
    </w:p>
    <w:p>
      <w:pPr>
        <w:spacing w:after="180"/>
      </w:pPr>
      <w:r>
        <w:rPr>
          <w:rFonts w:ascii="Arial" w:cs="Arial" w:eastAsia="Arial" w:hAnsi="Arial"/>
          <w:sz w:val="22"/>
          <w:szCs w:val="22"/>
        </w:rPr>
        <w:t xml:space="preserve">Of all the angles you could take, healthcare compliance is the most attractive for government funding. Here is why:</w:t>
      </w:r>
    </w:p>
    <w:p>
      <w:pPr>
        <w:pStyle w:val="ListParagraph"/>
        <w:numPr>
          <w:ilvl w:val="0"/>
          <w:numId w:val="2"/>
        </w:numPr>
        <w:spacing w:after="100"/>
      </w:pPr>
      <w:r>
        <w:rPr>
          <w:rFonts w:ascii="Arial" w:cs="Arial" w:eastAsia="Arial" w:hAnsi="Arial"/>
          <w:sz w:val="22"/>
          <w:szCs w:val="22"/>
        </w:rPr>
        <w:t xml:space="preserve">HIPAA is a federal law (not voluntary like SOC 2), so there is a clear regulatory mandate that makes the need undeniable to grant reviewers</w:t>
      </w:r>
    </w:p>
    <w:p>
      <w:pPr>
        <w:pStyle w:val="ListParagraph"/>
        <w:numPr>
          <w:ilvl w:val="0"/>
          <w:numId w:val="2"/>
        </w:numPr>
        <w:spacing w:after="100"/>
      </w:pPr>
      <w:r>
        <w:rPr>
          <w:rFonts w:ascii="Arial" w:cs="Arial" w:eastAsia="Arial" w:hAnsi="Arial"/>
          <w:sz w:val="22"/>
          <w:szCs w:val="22"/>
        </w:rPr>
        <w:t xml:space="preserve">HHS/NIH has dedicated SBIR topics for healthcare technology, including compliance tools for small providers and business associates</w:t>
      </w:r>
    </w:p>
    <w:p>
      <w:pPr>
        <w:pStyle w:val="ListParagraph"/>
        <w:numPr>
          <w:ilvl w:val="0"/>
          <w:numId w:val="2"/>
        </w:numPr>
        <w:spacing w:after="100"/>
      </w:pPr>
      <w:r>
        <w:rPr>
          <w:rFonts w:ascii="Arial" w:cs="Arial" w:eastAsia="Arial" w:hAnsi="Arial"/>
          <w:sz w:val="22"/>
          <w:szCs w:val="22"/>
        </w:rPr>
        <w:t xml:space="preserve">The self-hosted deployment option directly addresses healthcare data residency requirements — a documented gap in the market</w:t>
      </w:r>
    </w:p>
    <w:p>
      <w:pPr>
        <w:pStyle w:val="ListParagraph"/>
        <w:numPr>
          <w:ilvl w:val="0"/>
          <w:numId w:val="2"/>
        </w:numPr>
        <w:spacing w:after="100"/>
      </w:pPr>
      <w:r>
        <w:rPr>
          <w:rFonts w:ascii="Arial" w:cs="Arial" w:eastAsia="Arial" w:hAnsi="Arial"/>
          <w:sz w:val="22"/>
          <w:szCs w:val="22"/>
        </w:rPr>
        <w:t xml:space="preserve">Small healthcare organizations (clinics, dental practices, home health agencies, telehealth startups) are exactly the underserved population that SBIR reviewers want to see helped</w:t>
      </w:r>
    </w:p>
    <w:p>
      <w:pPr>
        <w:pStyle w:val="ListParagraph"/>
        <w:numPr>
          <w:ilvl w:val="0"/>
          <w:numId w:val="2"/>
        </w:numPr>
        <w:spacing w:after="100"/>
      </w:pPr>
      <w:r>
        <w:rPr>
          <w:rFonts w:ascii="Arial" w:cs="Arial" w:eastAsia="Arial" w:hAnsi="Arial"/>
          <w:sz w:val="22"/>
          <w:szCs w:val="22"/>
        </w:rPr>
        <w:t xml:space="preserve">The auditor partnership adds clinical-grade credibility that pure software companies lack</w:t>
      </w:r>
    </w:p>
    <w:p>
      <w:pPr>
        <w:pStyle w:val="Heading2"/>
      </w:pPr>
      <w:r>
        <w:t xml:space="preserve">Recommended Positioning by Funding Source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Funding Source</w:t>
            </w:r>
          </w:p>
        </w:tc>
        <w:tc>
          <w:tcPr>
            <w:tcW w:type="dxa" w:w="348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Lead With</w:t>
            </w:r>
          </w:p>
        </w:tc>
        <w:tc>
          <w:tcPr>
            <w:tcW w:type="dxa" w:w="348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Emphasize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DHS SBIR</w:t>
            </w:r>
          </w:p>
        </w:tc>
        <w:tc>
          <w:tcPr>
            <w:tcW w:type="dxa" w:w="3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Cybersecurity compliance automation for critical infrastructure supply chain</w:t>
            </w:r>
          </w:p>
        </w:tc>
        <w:tc>
          <w:tcPr>
            <w:tcW w:type="dxa" w:w="3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How small businesses in regulated industries can’t afford existing tools, creating security gaps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NSF SBIR</w:t>
            </w:r>
          </w:p>
        </w:tc>
        <w:tc>
          <w:tcPr>
            <w:tcW w:type="dxa" w:w="3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Novel prompt-based UX for non-technical compliance operators; AI-powered control mapping</w:t>
            </w:r>
          </w:p>
        </w:tc>
        <w:tc>
          <w:tcPr>
            <w:tcW w:type="dxa" w:w="3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Technical innovation of the messaging-based evidence collection system as R&amp;D</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NIH/HHS SBIR</w:t>
            </w:r>
          </w:p>
        </w:tc>
        <w:tc>
          <w:tcPr>
            <w:tcW w:type="dxa" w:w="3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Affordable HIPAA compliance platform for small healthcare organizations</w:t>
            </w:r>
          </w:p>
        </w:tc>
        <w:tc>
          <w:tcPr>
            <w:tcW w:type="dxa" w:w="3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Market gap data, self-hosted deployment for PHI, cost comparison vs. existing platforms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SBA 7(a) Loan</w:t>
            </w:r>
          </w:p>
        </w:tc>
        <w:tc>
          <w:tcPr>
            <w:tcW w:type="dxa" w:w="3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Revenue projections, existing compliance expertise, auditor partnership as go-to-market channel</w:t>
            </w:r>
          </w:p>
        </w:tc>
        <w:tc>
          <w:tcPr>
            <w:tcW w:type="dxa" w:w="3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$36B market, 13% CAGR, clear pricing gap, recurring revenue model, auditor as zero-CAC channel</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SBA 8(a)</w:t>
            </w:r>
          </w:p>
        </w:tc>
        <w:tc>
          <w:tcPr>
            <w:tcW w:type="dxa" w:w="3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Compliance software for small government contractors needing NIST/CMMC compliance</w:t>
            </w:r>
          </w:p>
        </w:tc>
        <w:tc>
          <w:tcPr>
            <w:tcW w:type="dxa" w:w="3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Platform as a federal procurement target; sole-source contract potential in cybersecurity NAICS codes</w:t>
            </w:r>
          </w:p>
        </w:tc>
      </w:tr>
    </w:tbl>
    <w:p>
      <w:pPr>
        <w:spacing w:after="120" w:before="120"/>
      </w:pPr>
    </w:p>
    <w:p>
      <w:pPr>
        <w:pStyle w:val="Heading1"/>
      </w:pPr>
      <w:r>
        <w:t xml:space="preserve">6. Recommended Funding Stack and Timeline</w:t>
      </w:r>
    </w:p>
    <w:p>
      <w:pPr>
        <w:spacing w:after="180"/>
      </w:pPr>
      <w:r>
        <w:rPr>
          <w:rFonts w:ascii="Arial" w:cs="Arial" w:eastAsia="Arial" w:hAnsi="Arial"/>
          <w:sz w:val="22"/>
          <w:szCs w:val="22"/>
        </w:rPr>
        <w:t xml:space="preserve">You do not need to pick one funding source. The most successful approach is to layer multiple programs:</w:t>
      </w:r>
    </w:p>
    <w:p>
      <w:pPr>
        <w:pStyle w:val="Heading2"/>
      </w:pPr>
      <w:r>
        <w:t xml:space="preserve">Phase 1: Immediate (Now – Q3 2026)</w:t>
      </w:r>
    </w:p>
    <w:p>
      <w:pPr>
        <w:pStyle w:val="ListParagraph"/>
        <w:numPr>
          <w:ilvl w:val="0"/>
          <w:numId w:val="2"/>
        </w:numPr>
        <w:spacing w:after="100"/>
      </w:pPr>
      <w:r>
        <w:rPr>
          <w:rFonts w:ascii="Arial" w:cs="Arial" w:eastAsia="Arial" w:hAnsi="Arial"/>
          <w:sz w:val="22"/>
          <w:szCs w:val="22"/>
        </w:rPr>
        <w:t xml:space="preserve">Apply for SBA Microloan ($25K–$50K) to cover business formation, early development tools, and cloud infrastructure. Timeline: 30–90 days.</w:t>
      </w:r>
    </w:p>
    <w:p>
      <w:pPr>
        <w:pStyle w:val="ListParagraph"/>
        <w:numPr>
          <w:ilvl w:val="0"/>
          <w:numId w:val="2"/>
        </w:numPr>
        <w:spacing w:after="100"/>
      </w:pPr>
      <w:r>
        <w:rPr>
          <w:rFonts w:ascii="Arial" w:cs="Arial" w:eastAsia="Arial" w:hAnsi="Arial"/>
          <w:sz w:val="22"/>
          <w:szCs w:val="22"/>
        </w:rPr>
        <w:t xml:space="preserve">Register at SAM.gov, Grants.gov, and SBIR.gov. Get your DUNS/UEI number. This takes weeks so start immediately.</w:t>
      </w:r>
    </w:p>
    <w:p>
      <w:pPr>
        <w:pStyle w:val="ListParagraph"/>
        <w:numPr>
          <w:ilvl w:val="0"/>
          <w:numId w:val="2"/>
        </w:numPr>
        <w:spacing w:after="100"/>
      </w:pPr>
      <w:r>
        <w:rPr>
          <w:rFonts w:ascii="Arial" w:cs="Arial" w:eastAsia="Arial" w:hAnsi="Arial"/>
          <w:sz w:val="22"/>
          <w:szCs w:val="22"/>
        </w:rPr>
        <w:t xml:space="preserve">Contact your local Illinois SBDC for free advising on grant applications and business planning.</w:t>
      </w:r>
    </w:p>
    <w:p>
      <w:pPr>
        <w:pStyle w:val="ListParagraph"/>
        <w:numPr>
          <w:ilvl w:val="0"/>
          <w:numId w:val="2"/>
        </w:numPr>
        <w:spacing w:after="100"/>
      </w:pPr>
      <w:r>
        <w:rPr>
          <w:rFonts w:ascii="Arial" w:cs="Arial" w:eastAsia="Arial" w:hAnsi="Arial"/>
          <w:sz w:val="22"/>
          <w:szCs w:val="22"/>
        </w:rPr>
        <w:t xml:space="preserve">Register in the Illinois GATA portal for state grant eligibility.</w:t>
      </w:r>
    </w:p>
    <w:p>
      <w:pPr>
        <w:pStyle w:val="ListParagraph"/>
        <w:numPr>
          <w:ilvl w:val="0"/>
          <w:numId w:val="2"/>
        </w:numPr>
        <w:spacing w:after="100"/>
      </w:pPr>
      <w:r>
        <w:rPr>
          <w:rFonts w:ascii="Arial" w:cs="Arial" w:eastAsia="Arial" w:hAnsi="Arial"/>
          <w:sz w:val="22"/>
          <w:szCs w:val="22"/>
        </w:rPr>
        <w:t xml:space="preserve">Prepare your SBIR Phase I proposal. Target the first DHS or NSF solicitations expected April–June 2026.</w:t>
      </w:r>
    </w:p>
    <w:p>
      <w:pPr>
        <w:pStyle w:val="Heading2"/>
      </w:pPr>
      <w:r>
        <w:t xml:space="preserve">Phase 2: Build Phase (Q3 2026 – Q2 2027)</w:t>
      </w:r>
    </w:p>
    <w:p>
      <w:pPr>
        <w:pStyle w:val="ListParagraph"/>
        <w:numPr>
          <w:ilvl w:val="0"/>
          <w:numId w:val="2"/>
        </w:numPr>
        <w:spacing w:after="100"/>
      </w:pPr>
      <w:r>
        <w:rPr>
          <w:rFonts w:ascii="Arial" w:cs="Arial" w:eastAsia="Arial" w:hAnsi="Arial"/>
          <w:sz w:val="22"/>
          <w:szCs w:val="22"/>
        </w:rPr>
        <w:t xml:space="preserve">Submit SBIR Phase I proposals to 1–2 target agencies. Potential: $175K–$305K in non-dilutive funding.</w:t>
      </w:r>
    </w:p>
    <w:p>
      <w:pPr>
        <w:pStyle w:val="ListParagraph"/>
        <w:numPr>
          <w:ilvl w:val="0"/>
          <w:numId w:val="2"/>
        </w:numPr>
        <w:spacing w:after="100"/>
      </w:pPr>
      <w:r>
        <w:rPr>
          <w:rFonts w:ascii="Arial" w:cs="Arial" w:eastAsia="Arial" w:hAnsi="Arial"/>
          <w:sz w:val="22"/>
          <w:szCs w:val="22"/>
        </w:rPr>
        <w:t xml:space="preserve">If awarded federal SBIR, apply for Illinois SBIR/STTR Matching Grant for up to $50K additional.</w:t>
      </w:r>
    </w:p>
    <w:p>
      <w:pPr>
        <w:pStyle w:val="ListParagraph"/>
        <w:numPr>
          <w:ilvl w:val="0"/>
          <w:numId w:val="2"/>
        </w:numPr>
        <w:spacing w:after="100"/>
      </w:pPr>
      <w:r>
        <w:rPr>
          <w:rFonts w:ascii="Arial" w:cs="Arial" w:eastAsia="Arial" w:hAnsi="Arial"/>
          <w:sz w:val="22"/>
          <w:szCs w:val="22"/>
        </w:rPr>
        <w:t xml:space="preserve">Continue building the platform internally (dogfooding your own compliance program).</w:t>
      </w:r>
    </w:p>
    <w:p>
      <w:pPr>
        <w:pStyle w:val="ListParagraph"/>
        <w:numPr>
          <w:ilvl w:val="0"/>
          <w:numId w:val="2"/>
        </w:numPr>
        <w:spacing w:after="100"/>
      </w:pPr>
      <w:r>
        <w:rPr>
          <w:rFonts w:ascii="Arial" w:cs="Arial" w:eastAsia="Arial" w:hAnsi="Arial"/>
          <w:sz w:val="22"/>
          <w:szCs w:val="22"/>
        </w:rPr>
        <w:t xml:space="preserve">If SBIR is not awarded, apply for SBA 7(a) loan ($150K–$350K) with completed business plan and MVP progress.</w:t>
      </w:r>
    </w:p>
    <w:p>
      <w:pPr>
        <w:pStyle w:val="Heading2"/>
      </w:pPr>
      <w:r>
        <w:t xml:space="preserve">Phase 3: Scale Phase (Q3 2027 – 2028)</w:t>
      </w:r>
    </w:p>
    <w:p>
      <w:pPr>
        <w:pStyle w:val="ListParagraph"/>
        <w:numPr>
          <w:ilvl w:val="0"/>
          <w:numId w:val="2"/>
        </w:numPr>
        <w:spacing w:after="100"/>
      </w:pPr>
      <w:r>
        <w:rPr>
          <w:rFonts w:ascii="Arial" w:cs="Arial" w:eastAsia="Arial" w:hAnsi="Arial"/>
          <w:sz w:val="22"/>
          <w:szCs w:val="22"/>
        </w:rPr>
        <w:t xml:space="preserve">Submit SBIR Phase II proposal for $1M–$2M to fund full product development and commercialization.</w:t>
      </w:r>
    </w:p>
    <w:p>
      <w:pPr>
        <w:pStyle w:val="ListParagraph"/>
        <w:numPr>
          <w:ilvl w:val="0"/>
          <w:numId w:val="2"/>
        </w:numPr>
        <w:spacing w:after="100"/>
      </w:pPr>
      <w:r>
        <w:rPr>
          <w:rFonts w:ascii="Arial" w:cs="Arial" w:eastAsia="Arial" w:hAnsi="Arial"/>
          <w:sz w:val="22"/>
          <w:szCs w:val="22"/>
        </w:rPr>
        <w:t xml:space="preserve">If you qualify, apply for 8(a) certification to access federal contracts directly.</w:t>
      </w:r>
    </w:p>
    <w:p>
      <w:pPr>
        <w:pStyle w:val="ListParagraph"/>
        <w:numPr>
          <w:ilvl w:val="0"/>
          <w:numId w:val="2"/>
        </w:numPr>
        <w:spacing w:after="100"/>
      </w:pPr>
      <w:r>
        <w:rPr>
          <w:rFonts w:ascii="Arial" w:cs="Arial" w:eastAsia="Arial" w:hAnsi="Arial"/>
          <w:sz w:val="22"/>
          <w:szCs w:val="22"/>
        </w:rPr>
        <w:t xml:space="preserve">Explore Strategic Breakthrough Awards (up to $30M) if Phase II is successful and you have matching capital.</w:t>
      </w:r>
    </w:p>
    <w:p>
      <w:pPr>
        <w:pStyle w:val="ListParagraph"/>
        <w:numPr>
          <w:ilvl w:val="0"/>
          <w:numId w:val="2"/>
        </w:numPr>
        <w:spacing w:after="100"/>
      </w:pPr>
      <w:r>
        <w:rPr>
          <w:rFonts w:ascii="Arial" w:cs="Arial" w:eastAsia="Arial" w:hAnsi="Arial"/>
          <w:sz w:val="22"/>
          <w:szCs w:val="22"/>
        </w:rPr>
        <w:t xml:space="preserve">Use auditor partnership channel to acquire first 20–40 paying customers.</w:t>
      </w:r>
    </w:p>
    <w:p>
      <w:pPr>
        <w:pStyle w:val="Heading2"/>
      </w:pPr>
      <w:r>
        <w:t xml:space="preserve">Projected Funding Totals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000"/>
        <w:gridCol w:w="2000"/>
        <w:gridCol w:w="2560"/>
      </w:tblGrid>
      <w:tr>
        <w:tc>
          <w:tcPr>
            <w:tcW w:type="dxa" w:w="28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Source</w:t>
            </w:r>
          </w:p>
        </w:tc>
        <w:tc>
          <w:tcPr>
            <w:tcW w:type="dxa" w:w="2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Conservative</w:t>
            </w:r>
          </w:p>
        </w:tc>
        <w:tc>
          <w:tcPr>
            <w:tcW w:type="dxa" w:w="2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Optimistic</w:t>
            </w:r>
          </w:p>
        </w:tc>
        <w:tc>
          <w:tcPr>
            <w:tcW w:type="dxa" w:w="25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Repayment?</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SBA Microloan</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$25,000</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$50,000</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Yes (8–13%, 7yr)</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SBIR Phase I</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$175,000</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$305,000</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No — grant</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IL SBIR Match</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$0</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$50,000</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No — grant</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SBIR Phase II</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$1,000,000</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$2,000,000</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No — grant</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SBA 7(a) (if needed)</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$0</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$350,000</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Yes (10–12%, 10yr)</w:t>
            </w:r>
          </w:p>
        </w:tc>
      </w:tr>
      <w:tr>
        <w:tc>
          <w:tcPr>
            <w:tcW w:type="dxa" w:w="2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sz w:val="20"/>
                <w:szCs w:val="20"/>
              </w:rPr>
              <w:t xml:space="preserve">TOTAL</w:t>
            </w:r>
          </w:p>
        </w:tc>
        <w:tc>
          <w:tcPr>
            <w:tcW w:type="dxa" w:w="20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sz w:val="20"/>
                <w:szCs w:val="20"/>
              </w:rPr>
              <w:t xml:space="preserve">$1,200,000</w:t>
            </w:r>
          </w:p>
        </w:tc>
        <w:tc>
          <w:tcPr>
            <w:tcW w:type="dxa" w:w="20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sz w:val="20"/>
                <w:szCs w:val="20"/>
              </w:rPr>
              <w:t xml:space="preserve">$2,755,000</w:t>
            </w:r>
          </w:p>
        </w:tc>
        <w:tc>
          <w:tcPr>
            <w:tcW w:type="dxa" w:w="25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sz w:val="20"/>
                <w:szCs w:val="20"/>
              </w:rPr>
              <w:t xml:space="preserve">$1.15M–$2.35M non-dilutive</w:t>
            </w:r>
          </w:p>
        </w:tc>
      </w:tr>
    </w:tbl>
    <w:p>
      <w:pPr>
        <w:spacing w:after="120" w:before="120"/>
      </w:pPr>
    </w:p>
    <w:p>
      <w:pPr>
        <w:pStyle w:val="Heading1"/>
      </w:pPr>
      <w:r>
        <w:t xml:space="preserve">7. Immediate Next Steps</w:t>
      </w:r>
    </w:p>
    <w:p>
      <w:pPr>
        <w:pStyle w:val="ListParagraph"/>
        <w:numPr>
          <w:ilvl w:val="0"/>
          <w:numId w:val="3"/>
        </w:numPr>
        <w:spacing w:after="140"/>
      </w:pPr>
      <w:r>
        <w:rPr>
          <w:rFonts w:ascii="Arial" w:cs="Arial" w:eastAsia="Arial" w:hAnsi="Arial"/>
          <w:b/>
          <w:bCs/>
          <w:sz w:val="22"/>
          <w:szCs w:val="22"/>
        </w:rPr>
        <w:t xml:space="preserve">Have the dinner with your auditor contact. </w:t>
      </w:r>
      <w:r>
        <w:rPr>
          <w:rFonts w:ascii="Arial" w:cs="Arial" w:eastAsia="Arial" w:hAnsi="Arial"/>
          <w:sz w:val="22"/>
          <w:szCs w:val="22"/>
        </w:rPr>
        <w:t xml:space="preserve">Discuss interest, independence rules, and the structure of a separate advisory entity. This relationship is your single most valuable asset for both the product and the SBIR proposal (letters of support from industry partners strengthen applications).</w:t>
      </w:r>
    </w:p>
    <w:p>
      <w:pPr>
        <w:pStyle w:val="ListParagraph"/>
        <w:numPr>
          <w:ilvl w:val="0"/>
          <w:numId w:val="3"/>
        </w:numPr>
        <w:spacing w:after="140"/>
      </w:pPr>
      <w:r>
        <w:rPr>
          <w:rFonts w:ascii="Arial" w:cs="Arial" w:eastAsia="Arial" w:hAnsi="Arial"/>
          <w:b/>
          <w:bCs/>
          <w:sz w:val="22"/>
          <w:szCs w:val="22"/>
        </w:rPr>
        <w:t xml:space="preserve">Register at SAM.gov and SBIR.gov today. </w:t>
      </w:r>
      <w:r>
        <w:rPr>
          <w:rFonts w:ascii="Arial" w:cs="Arial" w:eastAsia="Arial" w:hAnsi="Arial"/>
          <w:sz w:val="22"/>
          <w:szCs w:val="22"/>
        </w:rPr>
        <w:t xml:space="preserve">Registration takes 2–4 weeks and is required before any federal application can be submitted.</w:t>
      </w:r>
    </w:p>
    <w:p>
      <w:pPr>
        <w:pStyle w:val="ListParagraph"/>
        <w:numPr>
          <w:ilvl w:val="0"/>
          <w:numId w:val="3"/>
        </w:numPr>
        <w:spacing w:after="140"/>
      </w:pPr>
      <w:r>
        <w:rPr>
          <w:rFonts w:ascii="Arial" w:cs="Arial" w:eastAsia="Arial" w:hAnsi="Arial"/>
          <w:b/>
          <w:bCs/>
          <w:sz w:val="22"/>
          <w:szCs w:val="22"/>
        </w:rPr>
        <w:t xml:space="preserve">Contact the Illinois SBDC. </w:t>
      </w:r>
      <w:r>
        <w:rPr>
          <w:rFonts w:ascii="Arial" w:cs="Arial" w:eastAsia="Arial" w:hAnsi="Arial"/>
          <w:sz w:val="22"/>
          <w:szCs w:val="22"/>
        </w:rPr>
        <w:t xml:space="preserve">Call 800-252-2923 or visit sbdc.illinois.gov. Get free, confidential advising on grant writing and business planning.</w:t>
      </w:r>
    </w:p>
    <w:p>
      <w:pPr>
        <w:pStyle w:val="ListParagraph"/>
        <w:numPr>
          <w:ilvl w:val="0"/>
          <w:numId w:val="3"/>
        </w:numPr>
        <w:spacing w:after="140"/>
      </w:pPr>
      <w:r>
        <w:rPr>
          <w:rFonts w:ascii="Arial" w:cs="Arial" w:eastAsia="Arial" w:hAnsi="Arial"/>
          <w:b/>
          <w:bCs/>
          <w:sz w:val="22"/>
          <w:szCs w:val="22"/>
        </w:rPr>
        <w:t xml:space="preserve">Monitor SBIR.gov for new solicitations. </w:t>
      </w:r>
      <w:r>
        <w:rPr>
          <w:rFonts w:ascii="Arial" w:cs="Arial" w:eastAsia="Arial" w:hAnsi="Arial"/>
          <w:sz w:val="22"/>
          <w:szCs w:val="22"/>
        </w:rPr>
        <w:t xml:space="preserve">DHS and NSF are expected to publish new topics in April–June 2026. Sign up for email alerts from target agencies.</w:t>
      </w:r>
    </w:p>
    <w:p>
      <w:pPr>
        <w:pStyle w:val="ListParagraph"/>
        <w:numPr>
          <w:ilvl w:val="0"/>
          <w:numId w:val="3"/>
        </w:numPr>
        <w:spacing w:after="140"/>
      </w:pPr>
      <w:r>
        <w:rPr>
          <w:rFonts w:ascii="Arial" w:cs="Arial" w:eastAsia="Arial" w:hAnsi="Arial"/>
          <w:b/>
          <w:bCs/>
          <w:sz w:val="22"/>
          <w:szCs w:val="22"/>
        </w:rPr>
        <w:t xml:space="preserve">Apply for an SBA Microloan. </w:t>
      </w:r>
      <w:r>
        <w:rPr>
          <w:rFonts w:ascii="Arial" w:cs="Arial" w:eastAsia="Arial" w:hAnsi="Arial"/>
          <w:sz w:val="22"/>
          <w:szCs w:val="22"/>
        </w:rPr>
        <w:t xml:space="preserve">Find an intermediary lender in your area at SBA.gov/funding-programs/loans/microloans. This can fund early development while you wait for SBIR decisions.</w:t>
      </w:r>
    </w:p>
    <w:p>
      <w:pPr>
        <w:pStyle w:val="ListParagraph"/>
        <w:numPr>
          <w:ilvl w:val="0"/>
          <w:numId w:val="3"/>
        </w:numPr>
        <w:spacing w:after="140"/>
      </w:pPr>
      <w:r>
        <w:rPr>
          <w:rFonts w:ascii="Arial" w:cs="Arial" w:eastAsia="Arial" w:hAnsi="Arial"/>
          <w:b/>
          <w:bCs/>
          <w:sz w:val="22"/>
          <w:szCs w:val="22"/>
        </w:rPr>
        <w:t xml:space="preserve">Begin writing your SBIR Phase I proposal now. </w:t>
      </w:r>
      <w:r>
        <w:rPr>
          <w:rFonts w:ascii="Arial" w:cs="Arial" w:eastAsia="Arial" w:hAnsi="Arial"/>
          <w:sz w:val="22"/>
          <w:szCs w:val="22"/>
        </w:rPr>
        <w:t xml:space="preserve">Even before solicitations drop, you can draft the technical approach, commercialization plan, and team qualifications. The compressed 2026 cycle means deadlines will arrive fast.</w:t>
      </w:r>
    </w:p>
    <w:p>
      <w:pPr>
        <w:spacing w:after="120" w:before="120"/>
      </w:pPr>
    </w:p>
    <w:p>
      <w:pPr>
        <w:spacing w:after="180"/>
      </w:pPr>
      <w:r>
        <w:rPr>
          <w:rFonts w:ascii="Arial" w:cs="Arial" w:eastAsia="Arial" w:hAnsi="Arial"/>
          <w:sz w:val="22"/>
          <w:szCs w:val="22"/>
        </w:rPr>
        <w:t xml:space="preserve">The bottom line: between SBIR grants and SBA loans, there is a realistic path to $1.2M–$2.75M in total funding, with $1.15M–$2.35M of that being non-dilutive (no equity given up, no repayment required). The SBIR program’s post-restart compressed timeline and the government’s explicit focus on cybersecurity and compliance make 2026 an unusually strong year to pursue this.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jc w:val="center"/>
    </w:pPr>
    <w:r>
      <w:rPr>
        <w:rFonts w:ascii="Arial" w:cs="Arial" w:eastAsia="Arial" w:hAnsi="Arial"/>
        <w:color w:val="888888"/>
        <w:sz w:val="16"/>
        <w:szCs w:val="16"/>
      </w:rPr>
      <w:t xml:space="preserve">Confidential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888888"/>
        <w:sz w:val="16"/>
        <w:szCs w:val="16"/>
      </w:rPr>
      <w:t xml:space="preserve">SBA Funding Research — Compliance Platform Opportunity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B365D"/>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E75B6"/>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4040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2026-04-11T14:07:59.560Z</dcterms:created>
  <dcterms:modified xsi:type="dcterms:W3CDTF">2026-04-11T14:07:59.560Z</dcterms:modified>
</cp:coreProperties>
</file>

<file path=docProps/custom.xml><?xml version="1.0" encoding="utf-8"?>
<Properties xmlns="http://schemas.openxmlformats.org/officeDocument/2006/custom-properties" xmlns:vt="http://schemas.openxmlformats.org/officeDocument/2006/docPropsVTypes"/>
</file>